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977A" w14:textId="77777777" w:rsidR="00914757" w:rsidRDefault="00914757" w:rsidP="00C437E3">
      <w:pPr>
        <w:rPr>
          <w:rFonts w:ascii="Calibri" w:hAnsi="Calibri" w:cs="Calibri"/>
          <w:b/>
          <w:sz w:val="24"/>
        </w:rPr>
      </w:pPr>
    </w:p>
    <w:p w14:paraId="19F6EABB" w14:textId="77777777" w:rsidR="00C437E3" w:rsidRPr="00791159" w:rsidRDefault="00C437E3" w:rsidP="00C437E3">
      <w:pPr>
        <w:rPr>
          <w:rFonts w:ascii="Calibri" w:hAnsi="Calibri" w:cs="Calibri"/>
          <w:bCs/>
          <w:sz w:val="24"/>
        </w:rPr>
      </w:pPr>
      <w:r w:rsidRPr="00791159">
        <w:rPr>
          <w:rFonts w:ascii="Calibri" w:hAnsi="Calibri" w:cs="Calibri"/>
          <w:b/>
          <w:sz w:val="24"/>
        </w:rPr>
        <w:t xml:space="preserve">TITLE:   </w:t>
      </w:r>
      <w:r w:rsidR="00914757">
        <w:rPr>
          <w:rFonts w:ascii="Calibri" w:hAnsi="Calibri" w:cs="Calibri"/>
          <w:b/>
          <w:sz w:val="24"/>
        </w:rPr>
        <w:tab/>
      </w:r>
      <w:r w:rsidR="00914757">
        <w:rPr>
          <w:rFonts w:ascii="Calibri" w:hAnsi="Calibri" w:cs="Calibri"/>
          <w:bCs/>
          <w:sz w:val="24"/>
        </w:rPr>
        <w:t>Charity Care Policy</w:t>
      </w:r>
      <w:r w:rsidRPr="00791159">
        <w:rPr>
          <w:rFonts w:ascii="Calibri" w:hAnsi="Calibri" w:cs="Calibri"/>
          <w:b/>
          <w:sz w:val="24"/>
        </w:rPr>
        <w:tab/>
      </w:r>
    </w:p>
    <w:p w14:paraId="3097BF62" w14:textId="77777777" w:rsidR="00C437E3" w:rsidRPr="00791159" w:rsidRDefault="00C437E3" w:rsidP="00C437E3">
      <w:pPr>
        <w:rPr>
          <w:rFonts w:ascii="Calibri" w:hAnsi="Calibri" w:cs="Calibri"/>
          <w:b/>
          <w:sz w:val="24"/>
        </w:rPr>
      </w:pPr>
    </w:p>
    <w:p w14:paraId="4895D5F6" w14:textId="77777777" w:rsidR="00C437E3" w:rsidRPr="00791159" w:rsidRDefault="00C437E3" w:rsidP="00944ECD">
      <w:pPr>
        <w:ind w:left="1440" w:hanging="1440"/>
        <w:rPr>
          <w:rFonts w:ascii="Calibri" w:hAnsi="Calibri" w:cs="Calibri"/>
          <w:bCs/>
          <w:sz w:val="24"/>
        </w:rPr>
      </w:pPr>
      <w:r w:rsidRPr="00791159">
        <w:rPr>
          <w:rFonts w:ascii="Calibri" w:hAnsi="Calibri" w:cs="Calibri"/>
          <w:b/>
          <w:sz w:val="24"/>
        </w:rPr>
        <w:t>SCOPE:</w:t>
      </w:r>
      <w:r w:rsidRPr="00791159">
        <w:rPr>
          <w:rFonts w:ascii="Calibri" w:hAnsi="Calibri" w:cs="Calibri"/>
          <w:b/>
          <w:sz w:val="24"/>
        </w:rPr>
        <w:tab/>
      </w:r>
      <w:r w:rsidR="007C1A84" w:rsidRPr="00791159">
        <w:rPr>
          <w:rFonts w:ascii="Calibri" w:hAnsi="Calibri" w:cs="Calibri"/>
          <w:bCs/>
          <w:sz w:val="24"/>
        </w:rPr>
        <w:t>Business Office Staff,</w:t>
      </w:r>
      <w:r w:rsidR="007C1A84" w:rsidRPr="00791159">
        <w:rPr>
          <w:rFonts w:ascii="Calibri" w:hAnsi="Calibri" w:cs="Calibri"/>
          <w:b/>
          <w:sz w:val="24"/>
        </w:rPr>
        <w:t xml:space="preserve"> </w:t>
      </w:r>
      <w:r w:rsidRPr="00791159">
        <w:rPr>
          <w:rFonts w:ascii="Calibri" w:hAnsi="Calibri" w:cs="Calibri"/>
          <w:bCs/>
          <w:sz w:val="24"/>
        </w:rPr>
        <w:t xml:space="preserve">Business Office Manager or Coordinator, Administrator, </w:t>
      </w:r>
      <w:r w:rsidR="00944ECD" w:rsidRPr="00791159">
        <w:rPr>
          <w:rFonts w:ascii="Calibri" w:hAnsi="Calibri" w:cs="Calibri"/>
          <w:bCs/>
          <w:sz w:val="24"/>
        </w:rPr>
        <w:t xml:space="preserve">VP of Operations, </w:t>
      </w:r>
      <w:r w:rsidR="007C1A84" w:rsidRPr="00791159">
        <w:rPr>
          <w:rFonts w:ascii="Calibri" w:hAnsi="Calibri" w:cs="Calibri"/>
          <w:bCs/>
          <w:sz w:val="24"/>
        </w:rPr>
        <w:t>CBO</w:t>
      </w:r>
    </w:p>
    <w:p w14:paraId="373E2385" w14:textId="77777777" w:rsidR="00C437E3" w:rsidRPr="00791159" w:rsidRDefault="00C437E3" w:rsidP="00C437E3">
      <w:pPr>
        <w:rPr>
          <w:rFonts w:ascii="Calibri" w:hAnsi="Calibri" w:cs="Calibri"/>
          <w:b/>
          <w:sz w:val="24"/>
        </w:rPr>
      </w:pPr>
    </w:p>
    <w:p w14:paraId="65E58765" w14:textId="77777777" w:rsidR="00914757" w:rsidRDefault="00C437E3" w:rsidP="00914757">
      <w:pPr>
        <w:widowControl w:val="0"/>
        <w:tabs>
          <w:tab w:val="left" w:pos="204"/>
        </w:tabs>
        <w:autoSpaceDE w:val="0"/>
        <w:autoSpaceDN w:val="0"/>
        <w:adjustRightInd w:val="0"/>
        <w:ind w:left="1440" w:hanging="1440"/>
        <w:jc w:val="both"/>
        <w:rPr>
          <w:rFonts w:ascii="Calibri" w:hAnsi="Calibri" w:cs="Calibri"/>
          <w:sz w:val="24"/>
        </w:rPr>
      </w:pPr>
      <w:r w:rsidRPr="00791159">
        <w:rPr>
          <w:rFonts w:ascii="Calibri" w:hAnsi="Calibri" w:cs="Calibri"/>
          <w:b/>
          <w:sz w:val="24"/>
        </w:rPr>
        <w:t xml:space="preserve">PURPOSE:   </w:t>
      </w:r>
      <w:r w:rsidR="00914757">
        <w:rPr>
          <w:rFonts w:ascii="Calibri" w:hAnsi="Calibri" w:cs="Calibri"/>
          <w:b/>
          <w:sz w:val="24"/>
        </w:rPr>
        <w:tab/>
      </w:r>
      <w:r w:rsidR="00914757">
        <w:rPr>
          <w:rFonts w:ascii="Calibri" w:hAnsi="Calibri" w:cs="Calibri"/>
          <w:sz w:val="24"/>
        </w:rPr>
        <w:t>The Center may provide free or reduced-cost health care services and supply from time to time to uninsured or underinsured patients who are unable to pay for these services.  To do so, the Center has established this Policy on Charitable Care (the “Policy”) to ensure that the decision to provide free or reduced-cost health care services and supplies is based upon uniform and objective criteria.</w:t>
      </w:r>
    </w:p>
    <w:p w14:paraId="318824FA" w14:textId="77777777" w:rsidR="00914757" w:rsidRDefault="00914757" w:rsidP="00914757">
      <w:pPr>
        <w:rPr>
          <w:rFonts w:ascii="Calibri" w:hAnsi="Calibri" w:cs="Calibri"/>
          <w:sz w:val="24"/>
        </w:rPr>
      </w:pPr>
    </w:p>
    <w:p w14:paraId="4EFF6B41" w14:textId="77777777" w:rsidR="00914757" w:rsidRDefault="00914757" w:rsidP="00914757">
      <w:pPr>
        <w:ind w:left="1440"/>
        <w:rPr>
          <w:rFonts w:ascii="Calibri" w:hAnsi="Calibri" w:cs="Calibri"/>
          <w:sz w:val="24"/>
        </w:rPr>
      </w:pPr>
      <w:r>
        <w:rPr>
          <w:rFonts w:ascii="Calibri" w:hAnsi="Calibri" w:cs="Calibri"/>
          <w:sz w:val="24"/>
        </w:rPr>
        <w:t>Charitable Care shall refer to the provision of free or reduced-cost health care services and supplies by the center.  Charitable Care shall not include cash payment in any form, such as the payment of any individual’s health insurance premiums, or fee goods not otherwise furnished in the ordinary course of the Center’s operations.</w:t>
      </w:r>
    </w:p>
    <w:p w14:paraId="37C26DB0" w14:textId="77777777" w:rsidR="00914757" w:rsidRDefault="00914757" w:rsidP="00914757">
      <w:pPr>
        <w:rPr>
          <w:rFonts w:ascii="Calibri" w:hAnsi="Calibri" w:cs="Calibri"/>
          <w:sz w:val="24"/>
        </w:rPr>
      </w:pPr>
    </w:p>
    <w:p w14:paraId="38F6C0F2" w14:textId="77777777" w:rsidR="00914757" w:rsidRDefault="00914757" w:rsidP="00914757">
      <w:pPr>
        <w:ind w:left="1440"/>
        <w:rPr>
          <w:rFonts w:ascii="Calibri" w:hAnsi="Calibri" w:cs="Calibri"/>
          <w:sz w:val="24"/>
        </w:rPr>
      </w:pPr>
      <w:r>
        <w:rPr>
          <w:rFonts w:ascii="Calibri" w:hAnsi="Calibri" w:cs="Calibri"/>
          <w:sz w:val="24"/>
        </w:rPr>
        <w:t>The Center also has established this Policy to verify that recipients of Charitable Care receive these free or reduced-cost health care services and supplies in compliance with the Center’s charitable intent.</w:t>
      </w:r>
    </w:p>
    <w:p w14:paraId="6D54CCBE" w14:textId="77777777" w:rsidR="00C437E3" w:rsidRDefault="00C437E3" w:rsidP="00914757">
      <w:pPr>
        <w:widowControl w:val="0"/>
        <w:tabs>
          <w:tab w:val="left" w:pos="204"/>
        </w:tabs>
        <w:autoSpaceDE w:val="0"/>
        <w:autoSpaceDN w:val="0"/>
        <w:adjustRightInd w:val="0"/>
        <w:jc w:val="both"/>
        <w:rPr>
          <w:rFonts w:ascii="Calibri" w:hAnsi="Calibri" w:cs="Calibri"/>
          <w:sz w:val="24"/>
        </w:rPr>
      </w:pPr>
    </w:p>
    <w:p w14:paraId="693F8424" w14:textId="77777777" w:rsidR="00914757" w:rsidRDefault="00914757" w:rsidP="00914757">
      <w:pPr>
        <w:ind w:left="1440" w:hanging="1440"/>
        <w:rPr>
          <w:rFonts w:ascii="Calibri" w:hAnsi="Calibri" w:cs="Calibri"/>
          <w:sz w:val="24"/>
        </w:rPr>
      </w:pPr>
      <w:r w:rsidRPr="00914757">
        <w:rPr>
          <w:rFonts w:ascii="Calibri" w:hAnsi="Calibri" w:cs="Calibri"/>
          <w:b/>
          <w:bCs/>
          <w:sz w:val="24"/>
        </w:rPr>
        <w:t>POLICY:</w:t>
      </w:r>
      <w:r>
        <w:rPr>
          <w:rFonts w:ascii="Calibri" w:hAnsi="Calibri" w:cs="Calibri"/>
          <w:sz w:val="24"/>
        </w:rPr>
        <w:tab/>
        <w:t>Under no circumstances will the Center’s employees, or anyone acting on behalf of the Center, offer any Charitable Care to the Center’s patients or potential patients unless specifically authorized under this Policy.</w:t>
      </w:r>
    </w:p>
    <w:p w14:paraId="44BD414E" w14:textId="77777777" w:rsidR="00914757" w:rsidRDefault="00914757" w:rsidP="00914757">
      <w:pPr>
        <w:rPr>
          <w:rFonts w:ascii="Calibri" w:hAnsi="Calibri" w:cs="Calibri"/>
          <w:sz w:val="24"/>
        </w:rPr>
      </w:pPr>
    </w:p>
    <w:p w14:paraId="2B7F1A37" w14:textId="77777777" w:rsidR="00914757" w:rsidRDefault="00914757" w:rsidP="00914757">
      <w:pPr>
        <w:ind w:left="1440"/>
        <w:rPr>
          <w:rFonts w:ascii="Calibri" w:hAnsi="Calibri" w:cs="Calibri"/>
          <w:sz w:val="24"/>
        </w:rPr>
      </w:pPr>
      <w:r>
        <w:rPr>
          <w:rFonts w:ascii="Calibri" w:hAnsi="Calibri" w:cs="Calibri"/>
          <w:sz w:val="24"/>
        </w:rPr>
        <w:t>The decision to commit the Center to provide Charitable Care shall be made on a case-by-case basis by the Center’s Administrator/Compliance Officer, who is responsible for ensuring that any request for Charitable Care is approved in accordance with this Policy.</w:t>
      </w:r>
    </w:p>
    <w:p w14:paraId="461D7165" w14:textId="77777777" w:rsidR="00914757" w:rsidRDefault="00914757" w:rsidP="00914757">
      <w:pPr>
        <w:rPr>
          <w:rFonts w:ascii="Calibri" w:hAnsi="Calibri" w:cs="Calibri"/>
          <w:sz w:val="24"/>
        </w:rPr>
      </w:pPr>
    </w:p>
    <w:p w14:paraId="7293F91E" w14:textId="77777777" w:rsidR="00914757" w:rsidRDefault="00914757" w:rsidP="00914757">
      <w:pPr>
        <w:ind w:left="720" w:firstLine="720"/>
        <w:rPr>
          <w:rFonts w:ascii="Calibri" w:hAnsi="Calibri" w:cs="Calibri"/>
          <w:sz w:val="24"/>
        </w:rPr>
      </w:pPr>
      <w:r>
        <w:rPr>
          <w:rFonts w:ascii="Calibri" w:hAnsi="Calibri" w:cs="Calibri"/>
          <w:sz w:val="24"/>
        </w:rPr>
        <w:t>Patients requesting Charitable Care will be considered on a first-come, first-served basis.</w:t>
      </w:r>
    </w:p>
    <w:p w14:paraId="31C8F467" w14:textId="77777777" w:rsidR="00914757" w:rsidRDefault="00914757" w:rsidP="00914757">
      <w:pPr>
        <w:rPr>
          <w:rFonts w:ascii="Calibri" w:hAnsi="Calibri" w:cs="Calibri"/>
          <w:sz w:val="24"/>
        </w:rPr>
      </w:pPr>
    </w:p>
    <w:p w14:paraId="0554DAAE" w14:textId="77777777" w:rsidR="00914757" w:rsidRDefault="00914757" w:rsidP="00914757">
      <w:pPr>
        <w:ind w:left="1440"/>
        <w:rPr>
          <w:rFonts w:ascii="Calibri" w:hAnsi="Calibri" w:cs="Calibri"/>
          <w:sz w:val="24"/>
        </w:rPr>
      </w:pPr>
      <w:r>
        <w:rPr>
          <w:rFonts w:ascii="Calibri" w:hAnsi="Calibri" w:cs="Calibri"/>
          <w:sz w:val="24"/>
        </w:rPr>
        <w:t>All questions regarding this Policy on Charitable Care shall be directed to the Center’s Administrator/Compliance Officer.</w:t>
      </w:r>
    </w:p>
    <w:p w14:paraId="2355EEB9" w14:textId="77777777" w:rsidR="00914757" w:rsidRPr="00914757" w:rsidRDefault="00914757" w:rsidP="00914757">
      <w:pPr>
        <w:widowControl w:val="0"/>
        <w:tabs>
          <w:tab w:val="left" w:pos="204"/>
        </w:tabs>
        <w:autoSpaceDE w:val="0"/>
        <w:autoSpaceDN w:val="0"/>
        <w:adjustRightInd w:val="0"/>
        <w:jc w:val="both"/>
        <w:rPr>
          <w:rFonts w:ascii="Calibri" w:hAnsi="Calibri" w:cs="Calibri"/>
          <w:sz w:val="24"/>
        </w:rPr>
      </w:pPr>
    </w:p>
    <w:p w14:paraId="32B3FAD0" w14:textId="77777777" w:rsidR="00914757" w:rsidRDefault="00914757" w:rsidP="00C437E3">
      <w:pPr>
        <w:rPr>
          <w:rFonts w:ascii="Calibri" w:hAnsi="Calibri" w:cs="Calibri"/>
          <w:b/>
          <w:sz w:val="24"/>
        </w:rPr>
      </w:pPr>
    </w:p>
    <w:p w14:paraId="3DA9BB9B" w14:textId="77777777" w:rsidR="00914757" w:rsidRDefault="00914757" w:rsidP="00C437E3">
      <w:pPr>
        <w:rPr>
          <w:rFonts w:ascii="Calibri" w:hAnsi="Calibri" w:cs="Calibri"/>
          <w:b/>
          <w:sz w:val="24"/>
        </w:rPr>
      </w:pPr>
    </w:p>
    <w:p w14:paraId="338EEC12" w14:textId="77777777" w:rsidR="00914757" w:rsidRDefault="00914757" w:rsidP="00C437E3">
      <w:pPr>
        <w:rPr>
          <w:rFonts w:ascii="Calibri" w:hAnsi="Calibri" w:cs="Calibri"/>
          <w:b/>
          <w:sz w:val="24"/>
        </w:rPr>
      </w:pPr>
    </w:p>
    <w:p w14:paraId="0D034250" w14:textId="77777777" w:rsidR="00914757" w:rsidRDefault="00914757" w:rsidP="00C437E3">
      <w:pPr>
        <w:rPr>
          <w:rFonts w:ascii="Calibri" w:hAnsi="Calibri" w:cs="Calibri"/>
          <w:b/>
          <w:sz w:val="24"/>
        </w:rPr>
      </w:pPr>
    </w:p>
    <w:p w14:paraId="5113AD63" w14:textId="77777777" w:rsidR="00914757" w:rsidRDefault="00914757" w:rsidP="00C437E3">
      <w:pPr>
        <w:rPr>
          <w:rFonts w:ascii="Calibri" w:hAnsi="Calibri" w:cs="Calibri"/>
          <w:b/>
          <w:sz w:val="24"/>
        </w:rPr>
      </w:pPr>
    </w:p>
    <w:p w14:paraId="7AEF7CE3" w14:textId="77777777" w:rsidR="00914757" w:rsidRDefault="00914757" w:rsidP="00C437E3">
      <w:pPr>
        <w:rPr>
          <w:rFonts w:ascii="Calibri" w:hAnsi="Calibri" w:cs="Calibri"/>
          <w:b/>
          <w:sz w:val="24"/>
        </w:rPr>
      </w:pPr>
    </w:p>
    <w:p w14:paraId="50970D12" w14:textId="77777777" w:rsidR="00914757" w:rsidRDefault="00914757" w:rsidP="00C437E3">
      <w:pPr>
        <w:rPr>
          <w:rFonts w:ascii="Calibri" w:hAnsi="Calibri" w:cs="Calibri"/>
          <w:b/>
          <w:sz w:val="24"/>
        </w:rPr>
      </w:pPr>
    </w:p>
    <w:p w14:paraId="56A02D0B" w14:textId="77777777" w:rsidR="00585020" w:rsidRDefault="00585020" w:rsidP="00C437E3">
      <w:pPr>
        <w:rPr>
          <w:rFonts w:ascii="Calibri" w:hAnsi="Calibri" w:cs="Calibri"/>
          <w:b/>
          <w:sz w:val="24"/>
        </w:rPr>
      </w:pPr>
    </w:p>
    <w:p w14:paraId="725DAC56" w14:textId="77777777" w:rsidR="00585020" w:rsidRDefault="00585020" w:rsidP="00C437E3">
      <w:pPr>
        <w:rPr>
          <w:rFonts w:ascii="Calibri" w:hAnsi="Calibri" w:cs="Calibri"/>
          <w:b/>
          <w:sz w:val="24"/>
        </w:rPr>
      </w:pPr>
    </w:p>
    <w:p w14:paraId="4DDD4813" w14:textId="77777777" w:rsidR="00914757" w:rsidRDefault="00914757" w:rsidP="00C437E3">
      <w:pPr>
        <w:rPr>
          <w:rFonts w:ascii="Calibri" w:hAnsi="Calibri" w:cs="Calibri"/>
          <w:b/>
          <w:sz w:val="24"/>
        </w:rPr>
      </w:pPr>
    </w:p>
    <w:p w14:paraId="3D22E741" w14:textId="77777777" w:rsidR="00914757" w:rsidRDefault="00914757" w:rsidP="00C437E3">
      <w:pPr>
        <w:rPr>
          <w:rFonts w:ascii="Calibri" w:hAnsi="Calibri" w:cs="Calibri"/>
          <w:b/>
          <w:sz w:val="24"/>
        </w:rPr>
      </w:pPr>
      <w:r>
        <w:rPr>
          <w:rFonts w:ascii="Calibri" w:hAnsi="Calibri" w:cs="Calibri"/>
          <w:b/>
          <w:sz w:val="24"/>
        </w:rPr>
        <w:lastRenderedPageBreak/>
        <w:t>CHARITY CARE POLICY (continued):</w:t>
      </w:r>
    </w:p>
    <w:p w14:paraId="7F0E8718" w14:textId="77777777" w:rsidR="00914757" w:rsidRDefault="00914757" w:rsidP="00C437E3">
      <w:pPr>
        <w:rPr>
          <w:rFonts w:ascii="Calibri" w:hAnsi="Calibri" w:cs="Calibri"/>
          <w:b/>
          <w:sz w:val="24"/>
        </w:rPr>
      </w:pPr>
    </w:p>
    <w:p w14:paraId="6B61A5CB" w14:textId="77777777" w:rsidR="00C437E3" w:rsidRPr="00791159" w:rsidRDefault="00C437E3" w:rsidP="00C437E3">
      <w:pPr>
        <w:rPr>
          <w:rFonts w:ascii="Calibri" w:hAnsi="Calibri" w:cs="Calibri"/>
          <w:b/>
          <w:sz w:val="24"/>
        </w:rPr>
      </w:pPr>
      <w:r w:rsidRPr="00791159">
        <w:rPr>
          <w:rFonts w:ascii="Calibri" w:hAnsi="Calibri" w:cs="Calibri"/>
          <w:b/>
          <w:sz w:val="24"/>
        </w:rPr>
        <w:t>PROCEDURE:</w:t>
      </w:r>
    </w:p>
    <w:p w14:paraId="1C22432D" w14:textId="77777777" w:rsidR="007C1A84" w:rsidRDefault="007C1A84" w:rsidP="007C1A84">
      <w:pPr>
        <w:rPr>
          <w:rFonts w:ascii="Calibri" w:hAnsi="Calibri" w:cs="Calibri"/>
          <w:b/>
          <w:sz w:val="24"/>
        </w:rPr>
      </w:pPr>
    </w:p>
    <w:p w14:paraId="6977D483" w14:textId="77777777" w:rsidR="00914757" w:rsidRDefault="00914757" w:rsidP="00914757">
      <w:pPr>
        <w:pStyle w:val="NoSpacing"/>
        <w:numPr>
          <w:ilvl w:val="0"/>
          <w:numId w:val="15"/>
        </w:numPr>
        <w:rPr>
          <w:rFonts w:ascii="Calibri" w:hAnsi="Calibri" w:cs="Calibri"/>
          <w:b/>
          <w:szCs w:val="24"/>
          <w:u w:val="single"/>
        </w:rPr>
      </w:pPr>
      <w:r>
        <w:rPr>
          <w:rFonts w:ascii="Calibri" w:hAnsi="Calibri" w:cs="Calibri"/>
          <w:b/>
          <w:szCs w:val="24"/>
          <w:u w:val="single"/>
        </w:rPr>
        <w:t>Charitable Care Request Form</w:t>
      </w:r>
    </w:p>
    <w:p w14:paraId="35208426" w14:textId="77777777" w:rsidR="00914757" w:rsidRDefault="00914757" w:rsidP="00914757">
      <w:pPr>
        <w:pStyle w:val="NoSpacing"/>
        <w:ind w:left="720"/>
        <w:rPr>
          <w:rFonts w:ascii="Calibri" w:hAnsi="Calibri" w:cs="Calibri"/>
          <w:b/>
          <w:szCs w:val="24"/>
          <w:u w:val="single"/>
        </w:rPr>
      </w:pPr>
    </w:p>
    <w:p w14:paraId="3B7A887C" w14:textId="77777777" w:rsidR="00914757" w:rsidRDefault="00914757" w:rsidP="00914757">
      <w:pPr>
        <w:numPr>
          <w:ilvl w:val="1"/>
          <w:numId w:val="15"/>
        </w:numPr>
        <w:rPr>
          <w:rFonts w:ascii="Calibri" w:hAnsi="Calibri" w:cs="Calibri"/>
          <w:sz w:val="24"/>
        </w:rPr>
      </w:pPr>
      <w:r>
        <w:rPr>
          <w:rFonts w:ascii="Calibri" w:hAnsi="Calibri" w:cs="Calibri"/>
          <w:sz w:val="24"/>
        </w:rPr>
        <w:t>To ensure that the decision to provide Charitable Care is based upon uniform, objective criteria, and to verify that Charitable Care is furnished to recipients per the Center’s charitable intent, everyone requesting Charitable Care from the Center (the “Applicant”) must be interviewed by the Business Office Manager using the Charitable Care Interview form as a guide</w:t>
      </w:r>
    </w:p>
    <w:p w14:paraId="66D2DF5A" w14:textId="77777777" w:rsidR="00914757" w:rsidRDefault="00914757" w:rsidP="00914757">
      <w:pPr>
        <w:ind w:left="1440"/>
        <w:rPr>
          <w:rFonts w:ascii="Calibri" w:hAnsi="Calibri" w:cs="Calibri"/>
          <w:sz w:val="24"/>
        </w:rPr>
      </w:pPr>
    </w:p>
    <w:p w14:paraId="42CF6586" w14:textId="77777777" w:rsidR="00914757" w:rsidRDefault="00914757" w:rsidP="00914757">
      <w:pPr>
        <w:numPr>
          <w:ilvl w:val="1"/>
          <w:numId w:val="15"/>
        </w:numPr>
        <w:rPr>
          <w:rFonts w:ascii="Calibri" w:hAnsi="Calibri" w:cs="Calibri"/>
          <w:sz w:val="24"/>
        </w:rPr>
      </w:pPr>
      <w:r>
        <w:rPr>
          <w:rFonts w:ascii="Calibri" w:hAnsi="Calibri" w:cs="Calibri"/>
          <w:sz w:val="24"/>
        </w:rPr>
        <w:t>All information obtained during the interview will be kept confidential by the Center’s employees.  Upon completion of the interview, the Business Office Manager may ask the applicant to complete a “Patient Attestation for Charity Care” Form.</w:t>
      </w:r>
    </w:p>
    <w:p w14:paraId="297699C0" w14:textId="77777777" w:rsidR="00914757" w:rsidRDefault="00914757" w:rsidP="00914757">
      <w:pPr>
        <w:rPr>
          <w:rFonts w:ascii="Calibri" w:hAnsi="Calibri" w:cs="Calibri"/>
          <w:sz w:val="24"/>
        </w:rPr>
      </w:pPr>
    </w:p>
    <w:p w14:paraId="45F52CF2" w14:textId="77777777" w:rsidR="00914757" w:rsidRDefault="00914757" w:rsidP="00914757">
      <w:pPr>
        <w:numPr>
          <w:ilvl w:val="1"/>
          <w:numId w:val="15"/>
        </w:numPr>
        <w:rPr>
          <w:rFonts w:ascii="Calibri" w:hAnsi="Calibri" w:cs="Calibri"/>
          <w:sz w:val="24"/>
        </w:rPr>
      </w:pPr>
      <w:r>
        <w:rPr>
          <w:rFonts w:ascii="Calibri" w:hAnsi="Calibri" w:cs="Calibri"/>
          <w:sz w:val="24"/>
        </w:rPr>
        <w:t>Under no circumstances shall the Center’s employees complete a “Patient Attestation for Charity Care” form on behalf of any Applicant, nor shall the Center’s employees direct a healthcare provider to complete the “Patient Attestation for Charity Care” Form on behalf of any applicant.</w:t>
      </w:r>
    </w:p>
    <w:p w14:paraId="69CA23B7" w14:textId="77777777" w:rsidR="00914757" w:rsidRDefault="00914757" w:rsidP="00914757">
      <w:pPr>
        <w:ind w:left="720"/>
        <w:rPr>
          <w:rFonts w:ascii="Calibri" w:hAnsi="Calibri" w:cs="Calibri"/>
          <w:sz w:val="24"/>
        </w:rPr>
      </w:pPr>
    </w:p>
    <w:p w14:paraId="0AC92197" w14:textId="77777777" w:rsidR="00914757" w:rsidRDefault="00914757" w:rsidP="00914757">
      <w:pPr>
        <w:numPr>
          <w:ilvl w:val="1"/>
          <w:numId w:val="15"/>
        </w:numPr>
        <w:rPr>
          <w:rFonts w:ascii="Calibri" w:hAnsi="Calibri" w:cs="Calibri"/>
          <w:sz w:val="24"/>
        </w:rPr>
      </w:pPr>
      <w:r>
        <w:rPr>
          <w:rFonts w:ascii="Calibri" w:hAnsi="Calibri" w:cs="Calibri"/>
          <w:sz w:val="24"/>
        </w:rPr>
        <w:t>All completed Charitable Care Request Forms first must be submitted by the Applicant directly to the Center Business Office Manager for review.  The Business Office Manager and the Administrator shall evaluate the request based on the criteria set forth below.</w:t>
      </w:r>
    </w:p>
    <w:p w14:paraId="611A45DE" w14:textId="77777777" w:rsidR="00914757" w:rsidRDefault="00914757" w:rsidP="00914757">
      <w:pPr>
        <w:pStyle w:val="ListParagraph"/>
        <w:rPr>
          <w:rFonts w:ascii="Calibri" w:hAnsi="Calibri" w:cs="Calibri"/>
          <w:sz w:val="24"/>
        </w:rPr>
      </w:pPr>
    </w:p>
    <w:p w14:paraId="47F72F56" w14:textId="77777777" w:rsidR="00914757" w:rsidRDefault="00914757" w:rsidP="00914757">
      <w:pPr>
        <w:rPr>
          <w:rFonts w:ascii="Calibri" w:hAnsi="Calibri" w:cs="Calibri"/>
          <w:sz w:val="24"/>
        </w:rPr>
      </w:pPr>
    </w:p>
    <w:p w14:paraId="70DFE057" w14:textId="77777777" w:rsidR="00914757" w:rsidRDefault="00914757" w:rsidP="00914757">
      <w:pPr>
        <w:numPr>
          <w:ilvl w:val="1"/>
          <w:numId w:val="15"/>
        </w:numPr>
        <w:rPr>
          <w:rFonts w:ascii="Calibri" w:hAnsi="Calibri" w:cs="Calibri"/>
          <w:sz w:val="24"/>
        </w:rPr>
      </w:pPr>
      <w:r>
        <w:rPr>
          <w:rFonts w:ascii="Calibri" w:hAnsi="Calibri" w:cs="Calibri"/>
          <w:sz w:val="24"/>
        </w:rPr>
        <w:t>If the Administrator determines that the Applicant does not qualify for Charitable Care, then the Administrator shall document the denial of care and the reason for denial on the Charitable Care Approval/Denial Form.</w:t>
      </w:r>
    </w:p>
    <w:p w14:paraId="57AE4B3C" w14:textId="77777777" w:rsidR="00914757" w:rsidRDefault="00914757" w:rsidP="00914757">
      <w:pPr>
        <w:ind w:left="720"/>
        <w:rPr>
          <w:rFonts w:ascii="Calibri" w:hAnsi="Calibri" w:cs="Calibri"/>
          <w:sz w:val="24"/>
        </w:rPr>
      </w:pPr>
    </w:p>
    <w:p w14:paraId="548930B6" w14:textId="77777777" w:rsidR="00914757" w:rsidRDefault="00914757" w:rsidP="00914757">
      <w:pPr>
        <w:numPr>
          <w:ilvl w:val="1"/>
          <w:numId w:val="15"/>
        </w:numPr>
        <w:rPr>
          <w:rFonts w:ascii="Calibri" w:hAnsi="Calibri" w:cs="Calibri"/>
          <w:sz w:val="24"/>
        </w:rPr>
      </w:pPr>
      <w:r>
        <w:rPr>
          <w:rFonts w:ascii="Calibri" w:hAnsi="Calibri" w:cs="Calibri"/>
          <w:sz w:val="24"/>
        </w:rPr>
        <w:t>If the Administrator determines that the Applicant qualifies for Charitable Care, then the Administrator will approve by signing the Charitable Care Approval/Denial Form.</w:t>
      </w:r>
    </w:p>
    <w:p w14:paraId="2E1E8FE2" w14:textId="77777777" w:rsidR="00914757" w:rsidRDefault="00914757" w:rsidP="00914757">
      <w:pPr>
        <w:pStyle w:val="NoSpacing"/>
        <w:ind w:left="720"/>
        <w:rPr>
          <w:rFonts w:ascii="Calibri" w:hAnsi="Calibri" w:cs="Calibri"/>
          <w:bCs/>
          <w:szCs w:val="24"/>
        </w:rPr>
      </w:pPr>
    </w:p>
    <w:p w14:paraId="65829BCE" w14:textId="77777777" w:rsidR="00914757" w:rsidRDefault="00914757" w:rsidP="00914757">
      <w:pPr>
        <w:pStyle w:val="NoSpacing"/>
        <w:numPr>
          <w:ilvl w:val="0"/>
          <w:numId w:val="15"/>
        </w:numPr>
        <w:rPr>
          <w:rFonts w:ascii="Calibri" w:hAnsi="Calibri" w:cs="Calibri"/>
          <w:b/>
          <w:szCs w:val="24"/>
          <w:u w:val="single"/>
        </w:rPr>
      </w:pPr>
      <w:r>
        <w:rPr>
          <w:rFonts w:ascii="Calibri" w:hAnsi="Calibri" w:cs="Calibri"/>
          <w:b/>
          <w:szCs w:val="24"/>
          <w:u w:val="single"/>
        </w:rPr>
        <w:t>Obligations of Center Personnel</w:t>
      </w:r>
    </w:p>
    <w:p w14:paraId="5EA00B58" w14:textId="77777777" w:rsidR="00914757" w:rsidRDefault="00914757" w:rsidP="00914757">
      <w:pPr>
        <w:numPr>
          <w:ilvl w:val="1"/>
          <w:numId w:val="15"/>
        </w:numPr>
        <w:rPr>
          <w:rFonts w:ascii="Calibri" w:hAnsi="Calibri" w:cs="Calibri"/>
          <w:sz w:val="24"/>
        </w:rPr>
      </w:pPr>
      <w:r>
        <w:rPr>
          <w:rFonts w:ascii="Calibri" w:hAnsi="Calibri" w:cs="Calibri"/>
          <w:sz w:val="24"/>
        </w:rPr>
        <w:t>The Center’s employees shall not advertise the availability of Charitable Care in any way, except to advise individual clients or physicians of the availability of such care upon inquiry.</w:t>
      </w:r>
    </w:p>
    <w:p w14:paraId="3CE0232F" w14:textId="77777777" w:rsidR="00914757" w:rsidRDefault="00914757" w:rsidP="00914757">
      <w:pPr>
        <w:ind w:left="720"/>
        <w:rPr>
          <w:rFonts w:ascii="Calibri" w:hAnsi="Calibri" w:cs="Calibri"/>
          <w:sz w:val="24"/>
        </w:rPr>
      </w:pPr>
    </w:p>
    <w:p w14:paraId="7DB29158" w14:textId="77777777" w:rsidR="00914757" w:rsidRDefault="00914757" w:rsidP="00914757">
      <w:pPr>
        <w:numPr>
          <w:ilvl w:val="1"/>
          <w:numId w:val="15"/>
        </w:numPr>
        <w:rPr>
          <w:rFonts w:ascii="Calibri" w:hAnsi="Calibri" w:cs="Calibri"/>
          <w:sz w:val="24"/>
        </w:rPr>
      </w:pPr>
      <w:r>
        <w:rPr>
          <w:rFonts w:ascii="Calibri" w:hAnsi="Calibri" w:cs="Calibri"/>
          <w:sz w:val="24"/>
        </w:rPr>
        <w:t>Such advice by an employee shall be limited to a statement that Charitable Care is available at the Center, but only under the strict criteria outlined in this Policy, and that for further information, the patient or physician should contact the Administrator/Compliance Officer.</w:t>
      </w:r>
    </w:p>
    <w:p w14:paraId="1218B1AA" w14:textId="77777777" w:rsidR="00585020" w:rsidRDefault="00585020" w:rsidP="00914757">
      <w:pPr>
        <w:pStyle w:val="NoSpacing"/>
        <w:rPr>
          <w:rFonts w:ascii="Calibri" w:hAnsi="Calibri" w:cs="Calibri"/>
          <w:b/>
          <w:szCs w:val="24"/>
        </w:rPr>
      </w:pPr>
    </w:p>
    <w:p w14:paraId="23FF66F5" w14:textId="77777777" w:rsidR="00585020" w:rsidRDefault="00585020" w:rsidP="00914757">
      <w:pPr>
        <w:pStyle w:val="NoSpacing"/>
        <w:rPr>
          <w:rFonts w:ascii="Calibri" w:hAnsi="Calibri" w:cs="Calibri"/>
          <w:b/>
          <w:szCs w:val="24"/>
        </w:rPr>
      </w:pPr>
    </w:p>
    <w:p w14:paraId="467EE3EA" w14:textId="58648998" w:rsidR="00914757" w:rsidRDefault="00914757" w:rsidP="00914757">
      <w:pPr>
        <w:pStyle w:val="NoSpacing"/>
        <w:rPr>
          <w:rFonts w:ascii="Calibri" w:hAnsi="Calibri" w:cs="Calibri"/>
          <w:b/>
          <w:szCs w:val="24"/>
        </w:rPr>
      </w:pPr>
      <w:r>
        <w:rPr>
          <w:rFonts w:ascii="Calibri" w:hAnsi="Calibri" w:cs="Calibri"/>
          <w:b/>
          <w:szCs w:val="24"/>
        </w:rPr>
        <w:lastRenderedPageBreak/>
        <w:t>CHARITY CARE POLICY (continued):</w:t>
      </w:r>
    </w:p>
    <w:p w14:paraId="0CFA6718" w14:textId="77777777" w:rsidR="00914757" w:rsidRPr="00914757" w:rsidRDefault="00914757" w:rsidP="00914757">
      <w:pPr>
        <w:pStyle w:val="NoSpacing"/>
        <w:rPr>
          <w:rFonts w:ascii="Calibri" w:hAnsi="Calibri" w:cs="Calibri"/>
          <w:b/>
          <w:szCs w:val="24"/>
        </w:rPr>
      </w:pPr>
    </w:p>
    <w:p w14:paraId="7D51CA73" w14:textId="77777777" w:rsidR="00914757" w:rsidRDefault="00914757" w:rsidP="00914757">
      <w:pPr>
        <w:pStyle w:val="NoSpacing"/>
        <w:numPr>
          <w:ilvl w:val="0"/>
          <w:numId w:val="15"/>
        </w:numPr>
        <w:rPr>
          <w:rFonts w:ascii="Calibri" w:hAnsi="Calibri" w:cs="Calibri"/>
          <w:b/>
          <w:szCs w:val="24"/>
          <w:u w:val="single"/>
        </w:rPr>
      </w:pPr>
      <w:r>
        <w:rPr>
          <w:rFonts w:ascii="Calibri" w:hAnsi="Calibri" w:cs="Calibri"/>
          <w:b/>
          <w:szCs w:val="24"/>
          <w:u w:val="single"/>
        </w:rPr>
        <w:t>Charity Care Application Procedure</w:t>
      </w:r>
    </w:p>
    <w:p w14:paraId="45D08999" w14:textId="77777777" w:rsidR="00914757" w:rsidRDefault="00914757" w:rsidP="00914757">
      <w:pPr>
        <w:numPr>
          <w:ilvl w:val="1"/>
          <w:numId w:val="15"/>
        </w:numPr>
        <w:rPr>
          <w:rFonts w:ascii="Calibri" w:hAnsi="Calibri" w:cs="Calibri"/>
          <w:sz w:val="24"/>
        </w:rPr>
      </w:pPr>
      <w:r>
        <w:rPr>
          <w:rFonts w:ascii="Calibri" w:hAnsi="Calibri" w:cs="Calibri"/>
          <w:sz w:val="24"/>
        </w:rPr>
        <w:t>Completed application (and supporting documents) is reviewed and a determination of eligibility is made within 30 days.  Written notice of determination is forwarded to the guarantor/patient.  Copies of all documents are kept in the patient chart.</w:t>
      </w:r>
    </w:p>
    <w:p w14:paraId="6C3B9B1B" w14:textId="77777777" w:rsidR="00914757" w:rsidRDefault="00914757" w:rsidP="00914757">
      <w:pPr>
        <w:ind w:left="1440"/>
        <w:rPr>
          <w:rFonts w:ascii="Calibri" w:hAnsi="Calibri" w:cs="Calibri"/>
          <w:sz w:val="24"/>
        </w:rPr>
      </w:pPr>
    </w:p>
    <w:p w14:paraId="45BA438F" w14:textId="77777777" w:rsidR="00914757" w:rsidRDefault="00914757" w:rsidP="00914757">
      <w:pPr>
        <w:numPr>
          <w:ilvl w:val="1"/>
          <w:numId w:val="15"/>
        </w:numPr>
        <w:rPr>
          <w:rFonts w:ascii="Calibri" w:hAnsi="Calibri" w:cs="Calibri"/>
          <w:sz w:val="24"/>
        </w:rPr>
      </w:pPr>
      <w:r>
        <w:rPr>
          <w:rFonts w:ascii="Calibri" w:hAnsi="Calibri" w:cs="Calibri"/>
          <w:sz w:val="24"/>
        </w:rPr>
        <w:t>Charity Care charges are entered into the patient accounting system and then written off at the same time.  The comment section of the patient accounting system should document this occurrence and the reasons for the anticipated charity handling.</w:t>
      </w:r>
    </w:p>
    <w:p w14:paraId="15BE9C65" w14:textId="77777777" w:rsidR="00914757" w:rsidRDefault="00914757" w:rsidP="00914757">
      <w:pPr>
        <w:rPr>
          <w:rFonts w:ascii="Calibri" w:hAnsi="Calibri" w:cs="Calibri"/>
          <w:sz w:val="24"/>
        </w:rPr>
      </w:pPr>
    </w:p>
    <w:p w14:paraId="4C828131" w14:textId="77777777" w:rsidR="00914757" w:rsidRDefault="00914757" w:rsidP="00914757">
      <w:pPr>
        <w:numPr>
          <w:ilvl w:val="1"/>
          <w:numId w:val="15"/>
        </w:numPr>
        <w:rPr>
          <w:rFonts w:ascii="Calibri" w:hAnsi="Calibri" w:cs="Calibri"/>
          <w:sz w:val="24"/>
        </w:rPr>
      </w:pPr>
      <w:r>
        <w:rPr>
          <w:rFonts w:ascii="Calibri" w:hAnsi="Calibri" w:cs="Calibri"/>
          <w:sz w:val="24"/>
        </w:rPr>
        <w:t>If the patient is Medicaid eligible, an application to Medicaid must be completed and eligibility determined before consideration for assistance.</w:t>
      </w:r>
    </w:p>
    <w:p w14:paraId="45A31EF9" w14:textId="77777777" w:rsidR="00914757" w:rsidRDefault="00914757" w:rsidP="00914757">
      <w:pPr>
        <w:rPr>
          <w:rFonts w:ascii="Calibri" w:hAnsi="Calibri" w:cs="Calibri"/>
          <w:sz w:val="24"/>
        </w:rPr>
      </w:pPr>
    </w:p>
    <w:p w14:paraId="1DE81F0F" w14:textId="77777777" w:rsidR="00914757" w:rsidRDefault="00914757" w:rsidP="00914757">
      <w:pPr>
        <w:numPr>
          <w:ilvl w:val="1"/>
          <w:numId w:val="15"/>
        </w:numPr>
        <w:rPr>
          <w:rFonts w:ascii="Calibri" w:hAnsi="Calibri" w:cs="Calibri"/>
          <w:sz w:val="24"/>
        </w:rPr>
      </w:pPr>
      <w:r>
        <w:rPr>
          <w:rFonts w:ascii="Calibri" w:hAnsi="Calibri" w:cs="Calibri"/>
          <w:sz w:val="24"/>
        </w:rPr>
        <w:t>Current account balances will be the basis for consideration for assistance, previous balances that have resulted in bad debt classification will not be considered.</w:t>
      </w:r>
    </w:p>
    <w:p w14:paraId="6CFC4BCD" w14:textId="77777777" w:rsidR="00914757" w:rsidRDefault="00914757" w:rsidP="00914757">
      <w:pPr>
        <w:rPr>
          <w:rFonts w:ascii="Calibri" w:hAnsi="Calibri" w:cs="Calibri"/>
          <w:sz w:val="24"/>
        </w:rPr>
      </w:pPr>
    </w:p>
    <w:p w14:paraId="25F4F102" w14:textId="77777777" w:rsidR="00914757" w:rsidRDefault="00914757" w:rsidP="00914757">
      <w:pPr>
        <w:numPr>
          <w:ilvl w:val="1"/>
          <w:numId w:val="15"/>
        </w:numPr>
        <w:rPr>
          <w:rFonts w:ascii="Calibri" w:hAnsi="Calibri" w:cs="Calibri"/>
          <w:sz w:val="24"/>
        </w:rPr>
      </w:pPr>
      <w:r>
        <w:rPr>
          <w:rFonts w:ascii="Calibri" w:hAnsi="Calibri" w:cs="Calibri"/>
          <w:sz w:val="24"/>
        </w:rPr>
        <w:t>Each application is effective for accounts listed as well as future services that occur within 180 days of the last approved application.  A complete application would have to be completed for services that occur after the 180-day limit.</w:t>
      </w:r>
    </w:p>
    <w:p w14:paraId="40CEA52E" w14:textId="77777777" w:rsidR="00914757" w:rsidRDefault="00914757" w:rsidP="00914757">
      <w:pPr>
        <w:rPr>
          <w:rFonts w:ascii="Calibri" w:hAnsi="Calibri" w:cs="Calibri"/>
          <w:sz w:val="24"/>
        </w:rPr>
      </w:pPr>
    </w:p>
    <w:p w14:paraId="52A3AC2D" w14:textId="4DC20A3C" w:rsidR="00914757" w:rsidRDefault="00914757" w:rsidP="00914757">
      <w:pPr>
        <w:numPr>
          <w:ilvl w:val="1"/>
          <w:numId w:val="15"/>
        </w:numPr>
        <w:rPr>
          <w:rFonts w:ascii="Calibri" w:hAnsi="Calibri" w:cs="Calibri"/>
          <w:sz w:val="24"/>
        </w:rPr>
      </w:pPr>
      <w:r>
        <w:rPr>
          <w:rFonts w:ascii="Calibri" w:hAnsi="Calibri" w:cs="Calibri"/>
          <w:sz w:val="24"/>
        </w:rPr>
        <w:t xml:space="preserve">Applications are considered confidential in nature, the property of </w:t>
      </w:r>
      <w:r w:rsidR="004F7720">
        <w:rPr>
          <w:rFonts w:ascii="Calibri" w:hAnsi="Calibri" w:cs="Calibri"/>
          <w:sz w:val="24"/>
        </w:rPr>
        <w:t>Horizon</w:t>
      </w:r>
      <w:r w:rsidR="00C82822">
        <w:rPr>
          <w:rFonts w:ascii="Calibri" w:hAnsi="Calibri" w:cs="Calibri"/>
          <w:sz w:val="24"/>
        </w:rPr>
        <w:t xml:space="preserve"> </w:t>
      </w:r>
      <w:r>
        <w:rPr>
          <w:rFonts w:ascii="Calibri" w:hAnsi="Calibri" w:cs="Calibri"/>
          <w:sz w:val="24"/>
        </w:rPr>
        <w:t>Surgery Center</w:t>
      </w:r>
      <w:r w:rsidR="00C82822">
        <w:rPr>
          <w:rFonts w:ascii="Calibri" w:hAnsi="Calibri" w:cs="Calibri"/>
          <w:sz w:val="24"/>
        </w:rPr>
        <w:t xml:space="preserve"> Beaches</w:t>
      </w:r>
      <w:r>
        <w:rPr>
          <w:rFonts w:ascii="Calibri" w:hAnsi="Calibri" w:cs="Calibri"/>
          <w:sz w:val="24"/>
        </w:rPr>
        <w:t>, and will be retained for a period of seven years.</w:t>
      </w:r>
    </w:p>
    <w:p w14:paraId="6C112BB6" w14:textId="77777777" w:rsidR="00914757" w:rsidRDefault="00914757" w:rsidP="00914757">
      <w:pPr>
        <w:rPr>
          <w:rFonts w:ascii="Calibri" w:hAnsi="Calibri" w:cs="Calibri"/>
          <w:b/>
          <w:sz w:val="24"/>
        </w:rPr>
      </w:pPr>
    </w:p>
    <w:p w14:paraId="69C6DE80" w14:textId="77777777" w:rsidR="00914757" w:rsidRDefault="00914757" w:rsidP="00914757">
      <w:pPr>
        <w:rPr>
          <w:rFonts w:ascii="Calibri" w:hAnsi="Calibri" w:cs="Calibri"/>
          <w:b/>
          <w:sz w:val="24"/>
        </w:rPr>
      </w:pPr>
    </w:p>
    <w:p w14:paraId="0D52B83C" w14:textId="77777777" w:rsidR="00914757" w:rsidRDefault="00914757" w:rsidP="00914757">
      <w:pPr>
        <w:rPr>
          <w:rFonts w:ascii="Calibri" w:hAnsi="Calibri" w:cs="Calibri"/>
          <w:b/>
          <w:sz w:val="24"/>
        </w:rPr>
      </w:pPr>
    </w:p>
    <w:p w14:paraId="39728035" w14:textId="77777777" w:rsidR="00914757" w:rsidRPr="00791159" w:rsidRDefault="00914757" w:rsidP="007C1A84">
      <w:pPr>
        <w:rPr>
          <w:rFonts w:ascii="Calibri" w:hAnsi="Calibri" w:cs="Calibri"/>
          <w:b/>
          <w:sz w:val="24"/>
        </w:rPr>
      </w:pPr>
    </w:p>
    <w:p w14:paraId="21499863" w14:textId="77777777" w:rsidR="00585020" w:rsidRDefault="00585020" w:rsidP="00585020">
      <w:pPr>
        <w:widowControl w:val="0"/>
        <w:tabs>
          <w:tab w:val="left" w:pos="737"/>
        </w:tabs>
        <w:autoSpaceDE w:val="0"/>
        <w:autoSpaceDN w:val="0"/>
        <w:adjustRightInd w:val="0"/>
        <w:jc w:val="both"/>
        <w:rPr>
          <w:rFonts w:ascii="Calibri" w:hAnsi="Calibri" w:cs="Calibri"/>
          <w:sz w:val="24"/>
        </w:rPr>
      </w:pPr>
      <w:r>
        <w:rPr>
          <w:rFonts w:ascii="Calibri" w:hAnsi="Calibri" w:cs="Calibri"/>
          <w:sz w:val="24"/>
        </w:rPr>
        <w:t>Revised:  09.05.22</w:t>
      </w:r>
    </w:p>
    <w:p w14:paraId="1F67C2CB" w14:textId="77777777" w:rsidR="00585020" w:rsidRDefault="00585020" w:rsidP="00585020">
      <w:pPr>
        <w:widowControl w:val="0"/>
        <w:tabs>
          <w:tab w:val="left" w:pos="737"/>
        </w:tabs>
        <w:autoSpaceDE w:val="0"/>
        <w:autoSpaceDN w:val="0"/>
        <w:adjustRightInd w:val="0"/>
        <w:jc w:val="both"/>
        <w:rPr>
          <w:rFonts w:ascii="Calibri" w:hAnsi="Calibri" w:cs="Calibri"/>
          <w:sz w:val="24"/>
        </w:rPr>
      </w:pPr>
      <w:r>
        <w:rPr>
          <w:rFonts w:ascii="Calibri" w:hAnsi="Calibri" w:cs="Calibri"/>
          <w:sz w:val="24"/>
        </w:rPr>
        <w:t>Reviewed:  01.15.23</w:t>
      </w:r>
    </w:p>
    <w:p w14:paraId="6AA89B64" w14:textId="77777777" w:rsidR="00585020" w:rsidRDefault="00585020" w:rsidP="00585020">
      <w:pPr>
        <w:rPr>
          <w:rFonts w:ascii="Calibri" w:hAnsi="Calibri" w:cs="Calibri"/>
          <w:bCs/>
          <w:sz w:val="24"/>
        </w:rPr>
      </w:pPr>
    </w:p>
    <w:p w14:paraId="4E48B16F" w14:textId="6399E095" w:rsidR="00A424AF" w:rsidRPr="00791159" w:rsidRDefault="00A424AF" w:rsidP="00585020">
      <w:pPr>
        <w:rPr>
          <w:rFonts w:ascii="Calibri" w:hAnsi="Calibri" w:cs="Calibri"/>
          <w:bCs/>
          <w:sz w:val="24"/>
        </w:rPr>
      </w:pPr>
    </w:p>
    <w:sectPr w:rsidR="00A424AF" w:rsidRPr="00791159" w:rsidSect="007C1A84">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F8CE" w14:textId="77777777" w:rsidR="002D068C" w:rsidRDefault="002D068C" w:rsidP="00861632">
      <w:r>
        <w:separator/>
      </w:r>
    </w:p>
  </w:endnote>
  <w:endnote w:type="continuationSeparator" w:id="0">
    <w:p w14:paraId="324654BA" w14:textId="77777777" w:rsidR="002D068C" w:rsidRDefault="002D068C" w:rsidP="00861632">
      <w:r>
        <w:continuationSeparator/>
      </w:r>
    </w:p>
  </w:endnote>
  <w:endnote w:type="continuationNotice" w:id="1">
    <w:p w14:paraId="166E6D40" w14:textId="77777777" w:rsidR="002D068C" w:rsidRDefault="002D0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9516" w14:textId="77777777" w:rsidR="00F5554C" w:rsidRDefault="00F55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A982" w14:textId="77777777" w:rsidR="00F5554C" w:rsidRDefault="00F55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F619" w14:textId="77777777" w:rsidR="00F5554C" w:rsidRDefault="00F55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BBF32" w14:textId="77777777" w:rsidR="002D068C" w:rsidRDefault="002D068C" w:rsidP="00861632">
      <w:r>
        <w:separator/>
      </w:r>
    </w:p>
  </w:footnote>
  <w:footnote w:type="continuationSeparator" w:id="0">
    <w:p w14:paraId="441A7D64" w14:textId="77777777" w:rsidR="002D068C" w:rsidRDefault="002D068C" w:rsidP="00861632">
      <w:r>
        <w:continuationSeparator/>
      </w:r>
    </w:p>
  </w:footnote>
  <w:footnote w:type="continuationNotice" w:id="1">
    <w:p w14:paraId="62538BE9" w14:textId="77777777" w:rsidR="002D068C" w:rsidRDefault="002D0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9824" w14:textId="77777777" w:rsidR="00F5554C" w:rsidRDefault="00F55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424A" w14:textId="2CF4445D" w:rsidR="00C437E3" w:rsidRPr="00F5554C" w:rsidRDefault="00C437E3" w:rsidP="00F55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A427" w14:textId="77777777" w:rsidR="00F5554C" w:rsidRDefault="00F5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64DC"/>
    <w:multiLevelType w:val="hybridMultilevel"/>
    <w:tmpl w:val="5692AA42"/>
    <w:lvl w:ilvl="0" w:tplc="04090015">
      <w:start w:val="1"/>
      <w:numFmt w:val="upp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 w15:restartNumberingAfterBreak="0">
    <w:nsid w:val="161A1C25"/>
    <w:multiLevelType w:val="hybridMultilevel"/>
    <w:tmpl w:val="7F0C695C"/>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4A16E6"/>
    <w:multiLevelType w:val="hybridMultilevel"/>
    <w:tmpl w:val="581CC5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F830E87"/>
    <w:multiLevelType w:val="hybridMultilevel"/>
    <w:tmpl w:val="997A7944"/>
    <w:lvl w:ilvl="0" w:tplc="04090013">
      <w:start w:val="1"/>
      <w:numFmt w:val="upperRoman"/>
      <w:lvlText w:val="%1."/>
      <w:lvlJc w:val="righ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4F74B39"/>
    <w:multiLevelType w:val="hybridMultilevel"/>
    <w:tmpl w:val="18BC2B2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12EC9"/>
    <w:multiLevelType w:val="hybridMultilevel"/>
    <w:tmpl w:val="219E0D3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352621F7"/>
    <w:multiLevelType w:val="multilevel"/>
    <w:tmpl w:val="04090027"/>
    <w:lvl w:ilvl="0">
      <w:start w:val="1"/>
      <w:numFmt w:val="upperRoman"/>
      <w:lvlText w:val="%1."/>
      <w:lvlJc w:val="left"/>
      <w:pPr>
        <w:ind w:left="-90" w:firstLine="0"/>
      </w:pPr>
    </w:lvl>
    <w:lvl w:ilvl="1">
      <w:start w:val="1"/>
      <w:numFmt w:val="upperLetter"/>
      <w:lvlText w:val="%2."/>
      <w:lvlJc w:val="left"/>
      <w:pPr>
        <w:ind w:left="630" w:firstLine="0"/>
      </w:pPr>
    </w:lvl>
    <w:lvl w:ilvl="2">
      <w:start w:val="1"/>
      <w:numFmt w:val="decimal"/>
      <w:lvlText w:val="%3."/>
      <w:lvlJc w:val="left"/>
      <w:pPr>
        <w:ind w:left="1350" w:firstLine="0"/>
      </w:pPr>
    </w:lvl>
    <w:lvl w:ilvl="3">
      <w:start w:val="1"/>
      <w:numFmt w:val="lowerLetter"/>
      <w:lvlText w:val="%4)"/>
      <w:lvlJc w:val="left"/>
      <w:pPr>
        <w:ind w:left="2070" w:firstLine="0"/>
      </w:pPr>
    </w:lvl>
    <w:lvl w:ilvl="4">
      <w:start w:val="1"/>
      <w:numFmt w:val="decimal"/>
      <w:lvlText w:val="(%5)"/>
      <w:lvlJc w:val="left"/>
      <w:pPr>
        <w:ind w:left="2790" w:firstLine="0"/>
      </w:pPr>
    </w:lvl>
    <w:lvl w:ilvl="5">
      <w:start w:val="1"/>
      <w:numFmt w:val="lowerLetter"/>
      <w:lvlText w:val="(%6)"/>
      <w:lvlJc w:val="left"/>
      <w:pPr>
        <w:ind w:left="3510" w:firstLine="0"/>
      </w:pPr>
    </w:lvl>
    <w:lvl w:ilvl="6">
      <w:start w:val="1"/>
      <w:numFmt w:val="lowerRoman"/>
      <w:lvlText w:val="(%7)"/>
      <w:lvlJc w:val="left"/>
      <w:pPr>
        <w:ind w:left="4230" w:firstLine="0"/>
      </w:pPr>
    </w:lvl>
    <w:lvl w:ilvl="7">
      <w:start w:val="1"/>
      <w:numFmt w:val="lowerLetter"/>
      <w:lvlText w:val="(%8)"/>
      <w:lvlJc w:val="left"/>
      <w:pPr>
        <w:ind w:left="4950" w:firstLine="0"/>
      </w:pPr>
    </w:lvl>
    <w:lvl w:ilvl="8">
      <w:start w:val="1"/>
      <w:numFmt w:val="lowerRoman"/>
      <w:lvlText w:val="(%9)"/>
      <w:lvlJc w:val="left"/>
      <w:pPr>
        <w:ind w:left="5670" w:firstLine="0"/>
      </w:pPr>
    </w:lvl>
  </w:abstractNum>
  <w:abstractNum w:abstractNumId="7" w15:restartNumberingAfterBreak="0">
    <w:nsid w:val="35AB2804"/>
    <w:multiLevelType w:val="hybridMultilevel"/>
    <w:tmpl w:val="E5C43B58"/>
    <w:lvl w:ilvl="0" w:tplc="5F0E0E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5C3B40"/>
    <w:multiLevelType w:val="hybridMultilevel"/>
    <w:tmpl w:val="933619CC"/>
    <w:lvl w:ilvl="0" w:tplc="6F463E2A">
      <w:start w:val="1"/>
      <w:numFmt w:val="decimal"/>
      <w:lvlText w:val="%1."/>
      <w:lvlJc w:val="left"/>
      <w:pPr>
        <w:tabs>
          <w:tab w:val="num" w:pos="1170"/>
        </w:tabs>
        <w:ind w:left="117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D728F6"/>
    <w:multiLevelType w:val="hybridMultilevel"/>
    <w:tmpl w:val="65A4E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D5BB8"/>
    <w:multiLevelType w:val="hybridMultilevel"/>
    <w:tmpl w:val="3C329922"/>
    <w:lvl w:ilvl="0" w:tplc="0872554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52D6971"/>
    <w:multiLevelType w:val="singleLevel"/>
    <w:tmpl w:val="C77A4062"/>
    <w:lvl w:ilvl="0">
      <w:start w:val="1"/>
      <w:numFmt w:val="upperLetter"/>
      <w:lvlText w:val="%1."/>
      <w:lvlJc w:val="left"/>
      <w:pPr>
        <w:tabs>
          <w:tab w:val="num" w:pos="720"/>
        </w:tabs>
        <w:ind w:left="720" w:hanging="720"/>
      </w:pPr>
      <w:rPr>
        <w:rFonts w:hint="default"/>
      </w:rPr>
    </w:lvl>
  </w:abstractNum>
  <w:abstractNum w:abstractNumId="12" w15:restartNumberingAfterBreak="0">
    <w:nsid w:val="57B457CC"/>
    <w:multiLevelType w:val="hybridMultilevel"/>
    <w:tmpl w:val="43F0AE92"/>
    <w:lvl w:ilvl="0" w:tplc="986CE6CC">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36167"/>
    <w:multiLevelType w:val="hybridMultilevel"/>
    <w:tmpl w:val="F41EC5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D6E5143"/>
    <w:multiLevelType w:val="hybridMultilevel"/>
    <w:tmpl w:val="752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866BD"/>
    <w:multiLevelType w:val="hybridMultilevel"/>
    <w:tmpl w:val="577EEDE0"/>
    <w:lvl w:ilvl="0" w:tplc="1AF8F46C">
      <w:start w:val="1"/>
      <w:numFmt w:val="lowerLetter"/>
      <w:lvlText w:val="%1."/>
      <w:lvlJc w:val="left"/>
      <w:pPr>
        <w:ind w:left="2192" w:hanging="735"/>
      </w:pPr>
      <w:rPr>
        <w:rFonts w:hint="default"/>
      </w:rPr>
    </w:lvl>
    <w:lvl w:ilvl="1" w:tplc="04090019" w:tentative="1">
      <w:start w:val="1"/>
      <w:numFmt w:val="lowerLetter"/>
      <w:lvlText w:val="%2."/>
      <w:lvlJc w:val="left"/>
      <w:pPr>
        <w:ind w:left="2537" w:hanging="360"/>
      </w:pPr>
    </w:lvl>
    <w:lvl w:ilvl="2" w:tplc="0409001B" w:tentative="1">
      <w:start w:val="1"/>
      <w:numFmt w:val="lowerRoman"/>
      <w:lvlText w:val="%3."/>
      <w:lvlJc w:val="right"/>
      <w:pPr>
        <w:ind w:left="3257" w:hanging="180"/>
      </w:pPr>
    </w:lvl>
    <w:lvl w:ilvl="3" w:tplc="0409000F" w:tentative="1">
      <w:start w:val="1"/>
      <w:numFmt w:val="decimal"/>
      <w:lvlText w:val="%4."/>
      <w:lvlJc w:val="left"/>
      <w:pPr>
        <w:ind w:left="3977" w:hanging="360"/>
      </w:pPr>
    </w:lvl>
    <w:lvl w:ilvl="4" w:tplc="04090019" w:tentative="1">
      <w:start w:val="1"/>
      <w:numFmt w:val="lowerLetter"/>
      <w:lvlText w:val="%5."/>
      <w:lvlJc w:val="left"/>
      <w:pPr>
        <w:ind w:left="4697" w:hanging="360"/>
      </w:pPr>
    </w:lvl>
    <w:lvl w:ilvl="5" w:tplc="0409001B" w:tentative="1">
      <w:start w:val="1"/>
      <w:numFmt w:val="lowerRoman"/>
      <w:lvlText w:val="%6."/>
      <w:lvlJc w:val="right"/>
      <w:pPr>
        <w:ind w:left="5417" w:hanging="180"/>
      </w:pPr>
    </w:lvl>
    <w:lvl w:ilvl="6" w:tplc="0409000F" w:tentative="1">
      <w:start w:val="1"/>
      <w:numFmt w:val="decimal"/>
      <w:lvlText w:val="%7."/>
      <w:lvlJc w:val="left"/>
      <w:pPr>
        <w:ind w:left="6137" w:hanging="360"/>
      </w:pPr>
    </w:lvl>
    <w:lvl w:ilvl="7" w:tplc="04090019" w:tentative="1">
      <w:start w:val="1"/>
      <w:numFmt w:val="lowerLetter"/>
      <w:lvlText w:val="%8."/>
      <w:lvlJc w:val="left"/>
      <w:pPr>
        <w:ind w:left="6857" w:hanging="360"/>
      </w:pPr>
    </w:lvl>
    <w:lvl w:ilvl="8" w:tplc="0409001B" w:tentative="1">
      <w:start w:val="1"/>
      <w:numFmt w:val="lowerRoman"/>
      <w:lvlText w:val="%9."/>
      <w:lvlJc w:val="right"/>
      <w:pPr>
        <w:ind w:left="7577" w:hanging="180"/>
      </w:pPr>
    </w:lvl>
  </w:abstractNum>
  <w:abstractNum w:abstractNumId="16" w15:restartNumberingAfterBreak="0">
    <w:nsid w:val="7BB22B94"/>
    <w:multiLevelType w:val="hybridMultilevel"/>
    <w:tmpl w:val="F3F0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0634A"/>
    <w:multiLevelType w:val="hybridMultilevel"/>
    <w:tmpl w:val="1728B4D8"/>
    <w:lvl w:ilvl="0" w:tplc="083AD8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25765929">
    <w:abstractNumId w:val="14"/>
  </w:num>
  <w:num w:numId="2" w16cid:durableId="240218472">
    <w:abstractNumId w:val="16"/>
  </w:num>
  <w:num w:numId="3" w16cid:durableId="1847086843">
    <w:abstractNumId w:val="6"/>
  </w:num>
  <w:num w:numId="4" w16cid:durableId="973409281">
    <w:abstractNumId w:val="0"/>
  </w:num>
  <w:num w:numId="5" w16cid:durableId="1156607628">
    <w:abstractNumId w:val="15"/>
  </w:num>
  <w:num w:numId="6" w16cid:durableId="1119186290">
    <w:abstractNumId w:val="9"/>
  </w:num>
  <w:num w:numId="7" w16cid:durableId="245001739">
    <w:abstractNumId w:val="1"/>
  </w:num>
  <w:num w:numId="8" w16cid:durableId="1889144705">
    <w:abstractNumId w:val="7"/>
  </w:num>
  <w:num w:numId="9" w16cid:durableId="1814562551">
    <w:abstractNumId w:val="17"/>
  </w:num>
  <w:num w:numId="10" w16cid:durableId="1729719377">
    <w:abstractNumId w:val="11"/>
  </w:num>
  <w:num w:numId="11" w16cid:durableId="756442744">
    <w:abstractNumId w:val="13"/>
  </w:num>
  <w:num w:numId="12" w16cid:durableId="1347749351">
    <w:abstractNumId w:val="2"/>
  </w:num>
  <w:num w:numId="13" w16cid:durableId="236594301">
    <w:abstractNumId w:val="5"/>
  </w:num>
  <w:num w:numId="14" w16cid:durableId="285548383">
    <w:abstractNumId w:val="10"/>
  </w:num>
  <w:num w:numId="15" w16cid:durableId="1173185498">
    <w:abstractNumId w:val="4"/>
  </w:num>
  <w:num w:numId="16" w16cid:durableId="2081363696">
    <w:abstractNumId w:val="3"/>
    <w:lvlOverride w:ilvl="0">
      <w:startOverride w:val="1"/>
    </w:lvlOverride>
    <w:lvlOverride w:ilvl="1"/>
    <w:lvlOverride w:ilvl="2"/>
    <w:lvlOverride w:ilvl="3"/>
    <w:lvlOverride w:ilvl="4"/>
    <w:lvlOverride w:ilvl="5"/>
    <w:lvlOverride w:ilvl="6"/>
    <w:lvlOverride w:ilvl="7"/>
    <w:lvlOverride w:ilvl="8"/>
  </w:num>
  <w:num w:numId="17" w16cid:durableId="789779885">
    <w:abstractNumId w:val="8"/>
  </w:num>
  <w:num w:numId="18" w16cid:durableId="1293249748">
    <w:abstractNumId w:val="3"/>
  </w:num>
  <w:num w:numId="19" w16cid:durableId="1221863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632"/>
    <w:rsid w:val="00050915"/>
    <w:rsid w:val="00064730"/>
    <w:rsid w:val="00082628"/>
    <w:rsid w:val="00084D00"/>
    <w:rsid w:val="000D6F14"/>
    <w:rsid w:val="000E568F"/>
    <w:rsid w:val="00121C6F"/>
    <w:rsid w:val="00173506"/>
    <w:rsid w:val="001973B0"/>
    <w:rsid w:val="002161F7"/>
    <w:rsid w:val="002440BA"/>
    <w:rsid w:val="002D068C"/>
    <w:rsid w:val="0033733E"/>
    <w:rsid w:val="003A595B"/>
    <w:rsid w:val="003B262D"/>
    <w:rsid w:val="003D4C05"/>
    <w:rsid w:val="00432F18"/>
    <w:rsid w:val="00496027"/>
    <w:rsid w:val="00496829"/>
    <w:rsid w:val="004F7720"/>
    <w:rsid w:val="005022A2"/>
    <w:rsid w:val="00585020"/>
    <w:rsid w:val="0062420D"/>
    <w:rsid w:val="006701C7"/>
    <w:rsid w:val="006D1520"/>
    <w:rsid w:val="006E3111"/>
    <w:rsid w:val="0073245C"/>
    <w:rsid w:val="00771F9D"/>
    <w:rsid w:val="00791159"/>
    <w:rsid w:val="007C1A84"/>
    <w:rsid w:val="00831CD5"/>
    <w:rsid w:val="00861632"/>
    <w:rsid w:val="00865029"/>
    <w:rsid w:val="008C7240"/>
    <w:rsid w:val="008E6858"/>
    <w:rsid w:val="00914757"/>
    <w:rsid w:val="00944ECD"/>
    <w:rsid w:val="00971A7D"/>
    <w:rsid w:val="009963AB"/>
    <w:rsid w:val="009A1606"/>
    <w:rsid w:val="009B249E"/>
    <w:rsid w:val="009B6E67"/>
    <w:rsid w:val="009F2CB3"/>
    <w:rsid w:val="00A424AF"/>
    <w:rsid w:val="00A57856"/>
    <w:rsid w:val="00AA1724"/>
    <w:rsid w:val="00AA6CCC"/>
    <w:rsid w:val="00AE3429"/>
    <w:rsid w:val="00AE5234"/>
    <w:rsid w:val="00B33133"/>
    <w:rsid w:val="00B55CD5"/>
    <w:rsid w:val="00B70953"/>
    <w:rsid w:val="00BB7B43"/>
    <w:rsid w:val="00BC6E0F"/>
    <w:rsid w:val="00BD0839"/>
    <w:rsid w:val="00BF2611"/>
    <w:rsid w:val="00C437E3"/>
    <w:rsid w:val="00C61A7D"/>
    <w:rsid w:val="00C82822"/>
    <w:rsid w:val="00CD4E9E"/>
    <w:rsid w:val="00CF7E99"/>
    <w:rsid w:val="00DA3265"/>
    <w:rsid w:val="00DD0BE3"/>
    <w:rsid w:val="00DE1F8F"/>
    <w:rsid w:val="00E03958"/>
    <w:rsid w:val="00E12C0B"/>
    <w:rsid w:val="00E215A3"/>
    <w:rsid w:val="00EB592A"/>
    <w:rsid w:val="00EE787D"/>
    <w:rsid w:val="00F5554C"/>
    <w:rsid w:val="00FB5F8E"/>
    <w:rsid w:val="00FD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7C421"/>
  <w15:chartTrackingRefBased/>
  <w15:docId w15:val="{0A7C7B84-AB48-4C5E-A3FB-2FA950E8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32"/>
    <w:rPr>
      <w:rFonts w:ascii="Arial" w:eastAsia="Times New Roman" w:hAnsi="Arial" w:cs="Arial"/>
      <w:sz w:val="22"/>
      <w:szCs w:val="24"/>
    </w:rPr>
  </w:style>
  <w:style w:type="paragraph" w:styleId="Heading1">
    <w:name w:val="heading 1"/>
    <w:basedOn w:val="Normal"/>
    <w:next w:val="Normal"/>
    <w:link w:val="Heading1Char"/>
    <w:uiPriority w:val="9"/>
    <w:qFormat/>
    <w:rsid w:val="00EE787D"/>
    <w:pPr>
      <w:keepNext/>
      <w:keepLines/>
      <w:spacing w:before="240"/>
      <w:outlineLvl w:val="0"/>
    </w:pPr>
    <w:rPr>
      <w:rFonts w:ascii="Calibri Light"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EE787D"/>
    <w:pPr>
      <w:keepNext/>
      <w:keepLines/>
      <w:spacing w:before="40"/>
      <w:outlineLvl w:val="1"/>
    </w:pPr>
    <w:rPr>
      <w:rFonts w:ascii="Calibri Light" w:hAnsi="Calibri Light" w:cs="Times New Roman"/>
      <w:color w:val="2E74B5"/>
      <w:sz w:val="26"/>
      <w:szCs w:val="26"/>
    </w:rPr>
  </w:style>
  <w:style w:type="paragraph" w:styleId="Heading4">
    <w:name w:val="heading 4"/>
    <w:basedOn w:val="Normal"/>
    <w:next w:val="Normal"/>
    <w:link w:val="Heading4Char"/>
    <w:uiPriority w:val="9"/>
    <w:semiHidden/>
    <w:unhideWhenUsed/>
    <w:qFormat/>
    <w:rsid w:val="00EE787D"/>
    <w:pPr>
      <w:keepNext/>
      <w:keepLines/>
      <w:spacing w:before="40"/>
      <w:outlineLvl w:val="3"/>
    </w:pPr>
    <w:rPr>
      <w:rFonts w:ascii="Calibri Light" w:hAnsi="Calibri Light" w:cs="Times New Roman"/>
      <w:i/>
      <w:iCs/>
      <w:color w:val="2E74B5"/>
      <w:sz w:val="24"/>
    </w:rPr>
  </w:style>
  <w:style w:type="paragraph" w:styleId="Heading5">
    <w:name w:val="heading 5"/>
    <w:basedOn w:val="Normal"/>
    <w:next w:val="Normal"/>
    <w:link w:val="Heading5Char"/>
    <w:unhideWhenUsed/>
    <w:qFormat/>
    <w:rsid w:val="00EE787D"/>
    <w:pPr>
      <w:keepNext/>
      <w:keepLines/>
      <w:spacing w:before="40"/>
      <w:outlineLvl w:val="4"/>
    </w:pPr>
    <w:rPr>
      <w:rFonts w:ascii="Calibri Light" w:hAnsi="Calibri Light" w:cs="Times New Roman"/>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1632"/>
    <w:pPr>
      <w:tabs>
        <w:tab w:val="center" w:pos="4680"/>
        <w:tab w:val="right" w:pos="9360"/>
      </w:tabs>
    </w:pPr>
  </w:style>
  <w:style w:type="character" w:customStyle="1" w:styleId="HeaderChar">
    <w:name w:val="Header Char"/>
    <w:basedOn w:val="DefaultParagraphFont"/>
    <w:link w:val="Header"/>
    <w:uiPriority w:val="99"/>
    <w:rsid w:val="00861632"/>
  </w:style>
  <w:style w:type="paragraph" w:styleId="Footer">
    <w:name w:val="footer"/>
    <w:basedOn w:val="Normal"/>
    <w:link w:val="FooterChar"/>
    <w:uiPriority w:val="99"/>
    <w:unhideWhenUsed/>
    <w:rsid w:val="00861632"/>
    <w:pPr>
      <w:tabs>
        <w:tab w:val="center" w:pos="4680"/>
        <w:tab w:val="right" w:pos="9360"/>
      </w:tabs>
    </w:pPr>
  </w:style>
  <w:style w:type="character" w:customStyle="1" w:styleId="FooterChar">
    <w:name w:val="Footer Char"/>
    <w:basedOn w:val="DefaultParagraphFont"/>
    <w:link w:val="Footer"/>
    <w:uiPriority w:val="99"/>
    <w:rsid w:val="00861632"/>
  </w:style>
  <w:style w:type="paragraph" w:styleId="BodyText">
    <w:name w:val="Body Text"/>
    <w:basedOn w:val="Normal"/>
    <w:link w:val="BodyTextChar"/>
    <w:semiHidden/>
    <w:rsid w:val="00861632"/>
    <w:rPr>
      <w:bCs/>
      <w:sz w:val="26"/>
    </w:rPr>
  </w:style>
  <w:style w:type="character" w:customStyle="1" w:styleId="BodyTextChar">
    <w:name w:val="Body Text Char"/>
    <w:link w:val="BodyText"/>
    <w:semiHidden/>
    <w:rsid w:val="00861632"/>
    <w:rPr>
      <w:rFonts w:ascii="Arial" w:eastAsia="Times New Roman" w:hAnsi="Arial" w:cs="Arial"/>
      <w:bCs/>
      <w:sz w:val="26"/>
      <w:szCs w:val="24"/>
    </w:rPr>
  </w:style>
  <w:style w:type="paragraph" w:styleId="ListParagraph">
    <w:name w:val="List Paragraph"/>
    <w:basedOn w:val="Normal"/>
    <w:uiPriority w:val="34"/>
    <w:qFormat/>
    <w:rsid w:val="00861632"/>
    <w:pPr>
      <w:ind w:left="720"/>
      <w:contextualSpacing/>
    </w:pPr>
  </w:style>
  <w:style w:type="paragraph" w:styleId="NoSpacing">
    <w:name w:val="No Spacing"/>
    <w:uiPriority w:val="1"/>
    <w:qFormat/>
    <w:rsid w:val="009B249E"/>
    <w:pPr>
      <w:widowControl w:val="0"/>
    </w:pPr>
    <w:rPr>
      <w:rFonts w:ascii="Times New Roman" w:eastAsia="Times New Roman" w:hAnsi="Times New Roman"/>
      <w:snapToGrid w:val="0"/>
      <w:sz w:val="24"/>
    </w:rPr>
  </w:style>
  <w:style w:type="paragraph" w:styleId="BodyTextIndent">
    <w:name w:val="Body Text Indent"/>
    <w:basedOn w:val="Normal"/>
    <w:link w:val="BodyTextIndentChar"/>
    <w:uiPriority w:val="99"/>
    <w:semiHidden/>
    <w:unhideWhenUsed/>
    <w:rsid w:val="00EE787D"/>
    <w:pPr>
      <w:spacing w:after="120"/>
      <w:ind w:left="360"/>
    </w:pPr>
  </w:style>
  <w:style w:type="character" w:customStyle="1" w:styleId="BodyTextIndentChar">
    <w:name w:val="Body Text Indent Char"/>
    <w:link w:val="BodyTextIndent"/>
    <w:uiPriority w:val="99"/>
    <w:semiHidden/>
    <w:rsid w:val="00EE787D"/>
    <w:rPr>
      <w:rFonts w:ascii="Arial" w:eastAsia="Times New Roman" w:hAnsi="Arial" w:cs="Arial"/>
      <w:sz w:val="22"/>
      <w:szCs w:val="24"/>
    </w:rPr>
  </w:style>
  <w:style w:type="character" w:customStyle="1" w:styleId="Heading1Char">
    <w:name w:val="Heading 1 Char"/>
    <w:link w:val="Heading1"/>
    <w:uiPriority w:val="9"/>
    <w:rsid w:val="00EE787D"/>
    <w:rPr>
      <w:rFonts w:ascii="Calibri Light" w:eastAsia="Times New Roman" w:hAnsi="Calibri Light"/>
      <w:color w:val="2E74B5"/>
      <w:sz w:val="32"/>
      <w:szCs w:val="32"/>
    </w:rPr>
  </w:style>
  <w:style w:type="character" w:customStyle="1" w:styleId="Heading2Char">
    <w:name w:val="Heading 2 Char"/>
    <w:link w:val="Heading2"/>
    <w:uiPriority w:val="9"/>
    <w:semiHidden/>
    <w:rsid w:val="00EE787D"/>
    <w:rPr>
      <w:rFonts w:ascii="Calibri Light" w:eastAsia="Times New Roman" w:hAnsi="Calibri Light"/>
      <w:color w:val="2E74B5"/>
      <w:sz w:val="26"/>
      <w:szCs w:val="26"/>
    </w:rPr>
  </w:style>
  <w:style w:type="character" w:customStyle="1" w:styleId="Heading4Char">
    <w:name w:val="Heading 4 Char"/>
    <w:link w:val="Heading4"/>
    <w:uiPriority w:val="9"/>
    <w:semiHidden/>
    <w:rsid w:val="00EE787D"/>
    <w:rPr>
      <w:rFonts w:ascii="Calibri Light" w:eastAsia="Times New Roman" w:hAnsi="Calibri Light"/>
      <w:i/>
      <w:iCs/>
      <w:color w:val="2E74B5"/>
      <w:sz w:val="24"/>
      <w:szCs w:val="24"/>
    </w:rPr>
  </w:style>
  <w:style w:type="character" w:customStyle="1" w:styleId="Heading5Char">
    <w:name w:val="Heading 5 Char"/>
    <w:link w:val="Heading5"/>
    <w:rsid w:val="00EE787D"/>
    <w:rPr>
      <w:rFonts w:ascii="Calibri Light" w:eastAsia="Times New Roman" w:hAnsi="Calibri Light"/>
      <w:color w:val="2E74B5"/>
      <w:sz w:val="24"/>
      <w:szCs w:val="24"/>
    </w:rPr>
  </w:style>
  <w:style w:type="paragraph" w:styleId="Title">
    <w:name w:val="Title"/>
    <w:basedOn w:val="Normal"/>
    <w:link w:val="TitleChar"/>
    <w:qFormat/>
    <w:rsid w:val="00EE787D"/>
    <w:pPr>
      <w:jc w:val="center"/>
    </w:pPr>
    <w:rPr>
      <w:rFonts w:ascii="Times New Roman" w:hAnsi="Times New Roman" w:cs="Times New Roman"/>
      <w:b/>
      <w:sz w:val="32"/>
      <w:szCs w:val="20"/>
    </w:rPr>
  </w:style>
  <w:style w:type="character" w:customStyle="1" w:styleId="TitleChar">
    <w:name w:val="Title Char"/>
    <w:link w:val="Title"/>
    <w:rsid w:val="00EE787D"/>
    <w:rPr>
      <w:rFonts w:ascii="Times New Roman" w:eastAsia="Times New Roman" w:hAnsi="Times New Roman"/>
      <w:b/>
      <w:sz w:val="32"/>
    </w:rPr>
  </w:style>
  <w:style w:type="paragraph" w:styleId="Subtitle">
    <w:name w:val="Subtitle"/>
    <w:basedOn w:val="Normal"/>
    <w:link w:val="SubtitleChar"/>
    <w:qFormat/>
    <w:rsid w:val="00EE787D"/>
    <w:rPr>
      <w:rFonts w:ascii="Times New Roman" w:hAnsi="Times New Roman" w:cs="Times New Roman"/>
      <w:b/>
      <w:sz w:val="30"/>
      <w:szCs w:val="20"/>
    </w:rPr>
  </w:style>
  <w:style w:type="character" w:customStyle="1" w:styleId="SubtitleChar">
    <w:name w:val="Subtitle Char"/>
    <w:link w:val="Subtitle"/>
    <w:rsid w:val="00EE787D"/>
    <w:rPr>
      <w:rFonts w:ascii="Times New Roman" w:eastAsia="Times New Roman" w:hAnsi="Times New Roman"/>
      <w:b/>
      <w:sz w:val="30"/>
    </w:rPr>
  </w:style>
  <w:style w:type="paragraph" w:styleId="BodyTextIndent2">
    <w:name w:val="Body Text Indent 2"/>
    <w:basedOn w:val="Normal"/>
    <w:link w:val="BodyTextIndent2Char"/>
    <w:uiPriority w:val="99"/>
    <w:semiHidden/>
    <w:unhideWhenUsed/>
    <w:rsid w:val="007C1A84"/>
    <w:pPr>
      <w:spacing w:after="120" w:line="480" w:lineRule="auto"/>
      <w:ind w:left="360"/>
    </w:pPr>
    <w:rPr>
      <w:rFonts w:ascii="Times New Roman" w:hAnsi="Times New Roman" w:cs="Times New Roman"/>
      <w:sz w:val="24"/>
    </w:rPr>
  </w:style>
  <w:style w:type="character" w:customStyle="1" w:styleId="BodyTextIndent2Char">
    <w:name w:val="Body Text Indent 2 Char"/>
    <w:link w:val="BodyTextIndent2"/>
    <w:uiPriority w:val="99"/>
    <w:semiHidden/>
    <w:rsid w:val="007C1A8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0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63F5DAB930547AD161498FF255D86" ma:contentTypeVersion="12" ma:contentTypeDescription="Create a new document." ma:contentTypeScope="" ma:versionID="7a4e6f94e876d260e6b85c9ac1bc0a7a">
  <xsd:schema xmlns:xsd="http://www.w3.org/2001/XMLSchema" xmlns:xs="http://www.w3.org/2001/XMLSchema" xmlns:p="http://schemas.microsoft.com/office/2006/metadata/properties" xmlns:ns2="cf38cf7f-4433-437d-8bf1-4a7a70cc3aa4" xmlns:ns3="e6f94669-1496-47cb-b082-24974a7fd003" targetNamespace="http://schemas.microsoft.com/office/2006/metadata/properties" ma:root="true" ma:fieldsID="da66c18c78c00763d59c3c17ad33af09" ns2:_="" ns3:_="">
    <xsd:import namespace="cf38cf7f-4433-437d-8bf1-4a7a70cc3aa4"/>
    <xsd:import namespace="e6f94669-1496-47cb-b082-24974a7fd0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8cf7f-4433-437d-8bf1-4a7a70cc3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83b8970-5ae9-4bde-8784-919740470e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f94669-1496-47cb-b082-24974a7fd0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38cf7f-4433-437d-8bf1-4a7a70cc3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B76323-0B55-426F-B241-122C5E471044}">
  <ds:schemaRefs>
    <ds:schemaRef ds:uri="http://schemas.microsoft.com/sharepoint/v3/contenttype/forms"/>
  </ds:schemaRefs>
</ds:datastoreItem>
</file>

<file path=customXml/itemProps2.xml><?xml version="1.0" encoding="utf-8"?>
<ds:datastoreItem xmlns:ds="http://schemas.openxmlformats.org/officeDocument/2006/customXml" ds:itemID="{5EBB9775-946A-4870-A574-7D8EE0C85D07}"/>
</file>

<file path=customXml/itemProps3.xml><?xml version="1.0" encoding="utf-8"?>
<ds:datastoreItem xmlns:ds="http://schemas.openxmlformats.org/officeDocument/2006/customXml" ds:itemID="{13112833-4011-4F76-A057-EEE104DD77F9}">
  <ds:schemaRefs>
    <ds:schemaRef ds:uri="http://schemas.microsoft.com/office/2006/metadata/properties"/>
    <ds:schemaRef ds:uri="http://schemas.microsoft.com/office/infopath/2007/PartnerControls"/>
    <ds:schemaRef ds:uri="2dcd05e8-3136-4f3e-8b23-c1c4581cfc83"/>
    <ds:schemaRef ds:uri="fb5467cc-ddc5-4067-8969-3355d310a32a"/>
    <ds:schemaRef ds:uri="15d4a67f-7d42-4770-8364-e73cd7c80462"/>
    <ds:schemaRef ds:uri="a11dbb77-f39a-42b5-8d21-0f2216a23d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Carol Ciluffo</dc:creator>
  <cp:keywords/>
  <cp:lastModifiedBy>Robert Colon</cp:lastModifiedBy>
  <cp:revision>6</cp:revision>
  <cp:lastPrinted>2011-12-13T21:25:00Z</cp:lastPrinted>
  <dcterms:created xsi:type="dcterms:W3CDTF">2022-11-08T01:28:00Z</dcterms:created>
  <dcterms:modified xsi:type="dcterms:W3CDTF">2023-10-09T21:27:00Z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0x010100EDB63F5DAB930547AD161498FF255D86</vt:lpwstr>
  </property>
</Properties>
</file>